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A1A48" w14:textId="2C7EB64E" w:rsidR="00AB2725" w:rsidRDefault="00A02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Use these websites to access the quantitative analysis or </w:t>
      </w:r>
      <w:r w:rsidR="00B66400">
        <w:rPr>
          <w:rFonts w:ascii="Open Sans" w:eastAsia="Open Sans" w:hAnsi="Open Sans" w:cs="Open Sans"/>
          <w:color w:val="000000"/>
        </w:rPr>
        <w:t>machine-</w:t>
      </w:r>
      <w:r>
        <w:rPr>
          <w:rFonts w:ascii="Open Sans" w:eastAsia="Open Sans" w:hAnsi="Open Sans" w:cs="Open Sans"/>
          <w:color w:val="000000"/>
        </w:rPr>
        <w:t>scoring tools listed in the chart below. To run a text through any of these tools, you will need to eliminate any extraneous information other than the passage, title, and author. Delete tables, graphs, and other illustrations. Note that publishers/developers of proprietary tools may change access requirements or discontinue access at any time.</w:t>
      </w:r>
    </w:p>
    <w:p w14:paraId="781F0163" w14:textId="77777777" w:rsidR="00AB2725" w:rsidRDefault="00AB2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b/>
          <w:color w:val="000000"/>
        </w:rPr>
      </w:pPr>
    </w:p>
    <w:p w14:paraId="58852CDF" w14:textId="77777777" w:rsidR="00AB2725" w:rsidRPr="00934B6D" w:rsidRDefault="00415121" w:rsidP="00934B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  <w:hyperlink r:id="rId8" w:history="1">
        <w:r w:rsidR="00A02DAD" w:rsidRPr="00934B6D">
          <w:rPr>
            <w:rStyle w:val="Hyperlink"/>
            <w:rFonts w:ascii="Open Sans" w:eastAsia="Open Sans" w:hAnsi="Open Sans" w:cs="Open Sans"/>
            <w:b/>
          </w:rPr>
          <w:t>ATOS Analyzer: Renaissance Learning</w:t>
        </w:r>
      </w:hyperlink>
      <w:r w:rsidR="00A02DAD" w:rsidRPr="00934B6D">
        <w:rPr>
          <w:rFonts w:ascii="Open Sans" w:eastAsia="Open Sans" w:hAnsi="Open Sans" w:cs="Open Sans"/>
          <w:b/>
          <w:color w:val="000000"/>
        </w:rPr>
        <w:t xml:space="preserve"> </w:t>
      </w:r>
    </w:p>
    <w:p w14:paraId="0817553C" w14:textId="77777777" w:rsidR="00AB2725" w:rsidRDefault="00AB2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</w:p>
    <w:p w14:paraId="022D99B2" w14:textId="77777777" w:rsidR="00AB2725" w:rsidRPr="00934B6D" w:rsidRDefault="00A02DAD" w:rsidP="00934B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b/>
          <w:color w:val="000000"/>
        </w:rPr>
      </w:pPr>
      <w:r w:rsidRPr="00934B6D">
        <w:rPr>
          <w:rFonts w:ascii="Open Sans" w:eastAsia="Open Sans" w:hAnsi="Open Sans" w:cs="Open Sans"/>
          <w:b/>
          <w:color w:val="000000"/>
        </w:rPr>
        <w:t>Flesch-Kincaid: Public Domain</w:t>
      </w:r>
    </w:p>
    <w:p w14:paraId="2A6DEC4D" w14:textId="583FB961" w:rsidR="00AB2725" w:rsidRDefault="00A02DAD" w:rsidP="00934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8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Flesch-Kinkaid analysis is available using Microsoft Word (search “show readability statistics</w:t>
      </w:r>
      <w:r w:rsidR="00B66400">
        <w:rPr>
          <w:rFonts w:ascii="Open Sans" w:eastAsia="Open Sans" w:hAnsi="Open Sans" w:cs="Open Sans"/>
          <w:color w:val="000000"/>
        </w:rPr>
        <w:t xml:space="preserve">”), </w:t>
      </w:r>
      <w:r>
        <w:rPr>
          <w:rFonts w:ascii="Open Sans" w:eastAsia="Open Sans" w:hAnsi="Open Sans" w:cs="Open Sans"/>
          <w:b/>
          <w:color w:val="000000"/>
        </w:rPr>
        <w:t>OR</w:t>
      </w:r>
      <w:r>
        <w:rPr>
          <w:rFonts w:ascii="Open Sans" w:eastAsia="Open Sans" w:hAnsi="Open Sans" w:cs="Open Sans"/>
          <w:color w:val="000000"/>
        </w:rPr>
        <w:t xml:space="preserve"> </w:t>
      </w:r>
      <w:r w:rsidR="00B66400">
        <w:rPr>
          <w:rFonts w:ascii="Open Sans" w:eastAsia="Open Sans" w:hAnsi="Open Sans" w:cs="Open Sans"/>
          <w:color w:val="000000"/>
        </w:rPr>
        <w:t xml:space="preserve">use </w:t>
      </w:r>
      <w:r>
        <w:rPr>
          <w:rFonts w:ascii="Open Sans" w:eastAsia="Open Sans" w:hAnsi="Open Sans" w:cs="Open Sans"/>
          <w:color w:val="000000"/>
        </w:rPr>
        <w:t>a website such as</w:t>
      </w:r>
      <w:r w:rsidR="00B97387">
        <w:rPr>
          <w:rFonts w:ascii="Open Sans" w:eastAsia="Open Sans" w:hAnsi="Open Sans" w:cs="Open Sans"/>
          <w:color w:val="000000"/>
        </w:rPr>
        <w:t xml:space="preserve"> </w:t>
      </w:r>
      <w:hyperlink r:id="rId9" w:history="1">
        <w:r w:rsidR="00B97387" w:rsidRPr="00B97387">
          <w:rPr>
            <w:rStyle w:val="Hyperlink"/>
            <w:rFonts w:ascii="Open Sans" w:eastAsia="Open Sans" w:hAnsi="Open Sans" w:cs="Open Sans"/>
          </w:rPr>
          <w:t>calculateyourwords.com</w:t>
        </w:r>
      </w:hyperlink>
      <w:r w:rsidR="00B97387">
        <w:rPr>
          <w:rFonts w:ascii="Open Sans" w:eastAsia="Open Sans" w:hAnsi="Open Sans" w:cs="Open Sans"/>
          <w:color w:val="000000"/>
        </w:rPr>
        <w:t xml:space="preserve"> or </w:t>
      </w:r>
      <w:hyperlink r:id="rId10" w:history="1">
        <w:r w:rsidR="00B97387" w:rsidRPr="00B97387">
          <w:rPr>
            <w:rStyle w:val="Hyperlink"/>
            <w:rFonts w:ascii="Open Sans" w:eastAsia="Open Sans" w:hAnsi="Open Sans" w:cs="Open Sans"/>
          </w:rPr>
          <w:t>analyzemywriting.com</w:t>
        </w:r>
      </w:hyperlink>
      <w:r w:rsidR="00B97387">
        <w:rPr>
          <w:rFonts w:ascii="Open Sans" w:eastAsia="Open Sans" w:hAnsi="Open Sans" w:cs="Open Sans"/>
          <w:color w:val="000000"/>
        </w:rPr>
        <w:t>.</w:t>
      </w:r>
    </w:p>
    <w:p w14:paraId="560F0703" w14:textId="77777777" w:rsidR="00AB2725" w:rsidRDefault="00AB2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</w:p>
    <w:p w14:paraId="198CE20C" w14:textId="77777777" w:rsidR="00AB2725" w:rsidRPr="00934B6D" w:rsidRDefault="00415121" w:rsidP="00934B6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  <w:hyperlink r:id="rId11" w:history="1">
        <w:r w:rsidR="00A02DAD" w:rsidRPr="00934B6D">
          <w:rPr>
            <w:rStyle w:val="Hyperlink"/>
            <w:rFonts w:ascii="Open Sans" w:eastAsia="Open Sans" w:hAnsi="Open Sans" w:cs="Open Sans"/>
            <w:b/>
          </w:rPr>
          <w:t>The Lexile Framework: MetaMetrics</w:t>
        </w:r>
      </w:hyperlink>
      <w:r w:rsidR="00A02DAD" w:rsidRPr="00934B6D">
        <w:rPr>
          <w:rFonts w:ascii="Open Sans" w:eastAsia="Open Sans" w:hAnsi="Open Sans" w:cs="Open Sans"/>
          <w:b/>
          <w:color w:val="000000"/>
        </w:rPr>
        <w:t xml:space="preserve"> </w:t>
      </w:r>
      <w:r w:rsidR="00A02DAD" w:rsidRPr="00934B6D">
        <w:rPr>
          <w:rFonts w:ascii="Open Sans" w:eastAsia="Open Sans" w:hAnsi="Open Sans" w:cs="Open Sans"/>
          <w:color w:val="000000"/>
        </w:rPr>
        <w:t>(requires a premium account)</w:t>
      </w:r>
    </w:p>
    <w:p w14:paraId="4CC8A5AC" w14:textId="77777777" w:rsidR="00AB2725" w:rsidRDefault="00AB2725">
      <w:pPr>
        <w:rPr>
          <w:rFonts w:ascii="Open Sans" w:eastAsia="Open Sans" w:hAnsi="Open Sans" w:cs="Open Sans"/>
          <w:b/>
          <w:color w:val="40649B"/>
        </w:rPr>
      </w:pPr>
    </w:p>
    <w:p w14:paraId="4888A3FB" w14:textId="77777777" w:rsidR="00AB2725" w:rsidRPr="00C20F30" w:rsidRDefault="00A02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8"/>
        </w:rPr>
      </w:pPr>
      <w:r w:rsidRPr="00C20F30">
        <w:rPr>
          <w:rFonts w:ascii="Open Sans" w:eastAsia="Open Sans" w:hAnsi="Open Sans" w:cs="Open Sans"/>
          <w:b/>
          <w:color w:val="000000"/>
          <w:sz w:val="28"/>
        </w:rPr>
        <w:t xml:space="preserve">Quantitative Analysis Chart </w:t>
      </w:r>
      <w:r w:rsidRPr="00C20F30">
        <w:rPr>
          <w:rFonts w:ascii="Open Sans" w:eastAsia="Open Sans" w:hAnsi="Open Sans" w:cs="Open Sans"/>
          <w:b/>
          <w:color w:val="000000"/>
          <w:sz w:val="28"/>
          <w:vertAlign w:val="superscript"/>
        </w:rPr>
        <w:footnoteReference w:id="1"/>
      </w:r>
    </w:p>
    <w:p w14:paraId="3D07AE9F" w14:textId="38E9A37A" w:rsidR="00AB2725" w:rsidRDefault="00A02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This research-based chart (excerpted from CCRS reading </w:t>
      </w:r>
      <w:bookmarkStart w:id="0" w:name="_GoBack"/>
      <w:bookmarkEnd w:id="0"/>
      <w:r>
        <w:rPr>
          <w:rFonts w:ascii="Open Sans" w:eastAsia="Open Sans" w:hAnsi="Open Sans" w:cs="Open Sans"/>
          <w:color w:val="000000"/>
        </w:rPr>
        <w:t>Anchor 10) represents the “staircase” of text complexity that will allow students to reach levels of proficiency that will be used to deem them college- and career-ready once they exit Level E. For more information about this research, see New Research on Text Complexity.</w:t>
      </w:r>
      <w:r>
        <w:rPr>
          <w:rFonts w:ascii="Open Sans" w:eastAsia="Open Sans" w:hAnsi="Open Sans" w:cs="Open Sans"/>
          <w:color w:val="000000"/>
          <w:vertAlign w:val="superscript"/>
        </w:rPr>
        <w:footnoteReference w:id="2"/>
      </w:r>
    </w:p>
    <w:p w14:paraId="6AC2ECD1" w14:textId="77777777" w:rsidR="00AB2725" w:rsidRDefault="00AB2725"/>
    <w:tbl>
      <w:tblPr>
        <w:tblStyle w:val="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433"/>
        <w:gridCol w:w="1700"/>
        <w:gridCol w:w="2776"/>
        <w:gridCol w:w="2441"/>
      </w:tblGrid>
      <w:tr w:rsidR="00AB2725" w14:paraId="68BBE811" w14:textId="77777777" w:rsidTr="00E20433">
        <w:trPr>
          <w:trHeight w:val="740"/>
          <w:jc w:val="center"/>
        </w:trPr>
        <w:tc>
          <w:tcPr>
            <w:tcW w:w="0" w:type="auto"/>
            <w:shd w:val="clear" w:color="auto" w:fill="004E89"/>
            <w:vAlign w:val="center"/>
          </w:tcPr>
          <w:p w14:paraId="5303ECB6" w14:textId="77777777" w:rsidR="00AB2725" w:rsidRPr="00934B6D" w:rsidRDefault="00A02DAD">
            <w:pPr>
              <w:jc w:val="center"/>
              <w:rPr>
                <w:rFonts w:ascii="Open Sans" w:eastAsia="Open Sans" w:hAnsi="Open Sans" w:cs="Open Sans"/>
                <w:color w:val="FFFFFF" w:themeColor="background1"/>
              </w:rPr>
            </w:pPr>
            <w:r w:rsidRPr="00934B6D">
              <w:rPr>
                <w:rFonts w:ascii="Open Sans" w:eastAsia="Open Sans" w:hAnsi="Open Sans" w:cs="Open Sans"/>
                <w:b/>
                <w:color w:val="FFFFFF" w:themeColor="background1"/>
              </w:rPr>
              <w:t>CCR Levels of Learning</w:t>
            </w:r>
          </w:p>
        </w:tc>
        <w:tc>
          <w:tcPr>
            <w:tcW w:w="0" w:type="auto"/>
            <w:shd w:val="clear" w:color="auto" w:fill="004E89"/>
            <w:vAlign w:val="center"/>
          </w:tcPr>
          <w:p w14:paraId="589CD357" w14:textId="77777777" w:rsidR="00AB2725" w:rsidRPr="00934B6D" w:rsidRDefault="00A02DAD">
            <w:pPr>
              <w:jc w:val="center"/>
              <w:rPr>
                <w:rFonts w:ascii="Open Sans" w:eastAsia="Open Sans" w:hAnsi="Open Sans" w:cs="Open Sans"/>
                <w:color w:val="FFFFFF" w:themeColor="background1"/>
              </w:rPr>
            </w:pPr>
            <w:r w:rsidRPr="00934B6D">
              <w:rPr>
                <w:rFonts w:ascii="Open Sans" w:eastAsia="Open Sans" w:hAnsi="Open Sans" w:cs="Open Sans"/>
                <w:b/>
                <w:color w:val="FFFFFF" w:themeColor="background1"/>
              </w:rPr>
              <w:t>ATOS Analyzer</w:t>
            </w:r>
          </w:p>
        </w:tc>
        <w:tc>
          <w:tcPr>
            <w:tcW w:w="0" w:type="auto"/>
            <w:shd w:val="clear" w:color="auto" w:fill="004E89"/>
            <w:vAlign w:val="center"/>
          </w:tcPr>
          <w:p w14:paraId="1364868D" w14:textId="77777777" w:rsidR="00AB2725" w:rsidRPr="00934B6D" w:rsidRDefault="00A02DAD">
            <w:pPr>
              <w:jc w:val="center"/>
              <w:rPr>
                <w:rFonts w:ascii="Open Sans" w:eastAsia="Open Sans" w:hAnsi="Open Sans" w:cs="Open Sans"/>
                <w:color w:val="FFFFFF" w:themeColor="background1"/>
              </w:rPr>
            </w:pPr>
            <w:r w:rsidRPr="00934B6D">
              <w:rPr>
                <w:rFonts w:ascii="Open Sans" w:eastAsia="Open Sans" w:hAnsi="Open Sans" w:cs="Open Sans"/>
                <w:b/>
                <w:color w:val="FFFFFF" w:themeColor="background1"/>
              </w:rPr>
              <w:t>Flesch-Kincaid Grade Level</w:t>
            </w:r>
          </w:p>
        </w:tc>
        <w:tc>
          <w:tcPr>
            <w:tcW w:w="0" w:type="auto"/>
            <w:shd w:val="clear" w:color="auto" w:fill="004E89"/>
            <w:vAlign w:val="center"/>
          </w:tcPr>
          <w:p w14:paraId="128A8FD0" w14:textId="77777777" w:rsidR="00AB2725" w:rsidRPr="00934B6D" w:rsidRDefault="00A02DAD">
            <w:pPr>
              <w:jc w:val="center"/>
              <w:rPr>
                <w:rFonts w:ascii="Open Sans" w:eastAsia="Open Sans" w:hAnsi="Open Sans" w:cs="Open Sans"/>
                <w:color w:val="FFFFFF" w:themeColor="background1"/>
              </w:rPr>
            </w:pPr>
            <w:r w:rsidRPr="00934B6D">
              <w:rPr>
                <w:rFonts w:ascii="Open Sans" w:eastAsia="Open Sans" w:hAnsi="Open Sans" w:cs="Open Sans"/>
                <w:b/>
                <w:color w:val="FFFFFF" w:themeColor="background1"/>
              </w:rPr>
              <w:t>The Lexile Framework</w:t>
            </w:r>
          </w:p>
        </w:tc>
      </w:tr>
      <w:tr w:rsidR="00AB2725" w14:paraId="33B996D5" w14:textId="77777777" w:rsidTr="00E20433">
        <w:trPr>
          <w:trHeight w:val="380"/>
          <w:jc w:val="center"/>
        </w:trPr>
        <w:tc>
          <w:tcPr>
            <w:tcW w:w="0" w:type="auto"/>
            <w:shd w:val="clear" w:color="auto" w:fill="FFFFFF" w:themeFill="background1"/>
          </w:tcPr>
          <w:p w14:paraId="0BC2B549" w14:textId="77777777" w:rsidR="00AB2725" w:rsidRDefault="00A02DAD" w:rsidP="00934B6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B (2nd – 3rd)</w:t>
            </w:r>
          </w:p>
        </w:tc>
        <w:tc>
          <w:tcPr>
            <w:tcW w:w="0" w:type="auto"/>
          </w:tcPr>
          <w:p w14:paraId="47B17495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2.75 – 5.14</w:t>
            </w:r>
          </w:p>
        </w:tc>
        <w:tc>
          <w:tcPr>
            <w:tcW w:w="0" w:type="auto"/>
          </w:tcPr>
          <w:p w14:paraId="7DD24168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1.98 – 5.34</w:t>
            </w:r>
          </w:p>
        </w:tc>
        <w:tc>
          <w:tcPr>
            <w:tcW w:w="0" w:type="auto"/>
          </w:tcPr>
          <w:p w14:paraId="0624255A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420 – 820</w:t>
            </w:r>
          </w:p>
        </w:tc>
      </w:tr>
      <w:tr w:rsidR="00AB2725" w14:paraId="31A0D3B1" w14:textId="77777777" w:rsidTr="00E20433">
        <w:trPr>
          <w:trHeight w:val="380"/>
          <w:jc w:val="center"/>
        </w:trPr>
        <w:tc>
          <w:tcPr>
            <w:tcW w:w="0" w:type="auto"/>
            <w:shd w:val="clear" w:color="auto" w:fill="FFFFFF" w:themeFill="background1"/>
          </w:tcPr>
          <w:p w14:paraId="71DC3880" w14:textId="77777777" w:rsidR="00AB2725" w:rsidRDefault="00A02DAD" w:rsidP="00934B6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 (4th – 5th)</w:t>
            </w:r>
          </w:p>
        </w:tc>
        <w:tc>
          <w:tcPr>
            <w:tcW w:w="0" w:type="auto"/>
          </w:tcPr>
          <w:p w14:paraId="28707F83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4.97 – 7.03</w:t>
            </w:r>
          </w:p>
        </w:tc>
        <w:tc>
          <w:tcPr>
            <w:tcW w:w="0" w:type="auto"/>
          </w:tcPr>
          <w:p w14:paraId="7ED8858D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4.51 – 7.73</w:t>
            </w:r>
          </w:p>
        </w:tc>
        <w:tc>
          <w:tcPr>
            <w:tcW w:w="0" w:type="auto"/>
          </w:tcPr>
          <w:p w14:paraId="53885E91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740 – 1010</w:t>
            </w:r>
          </w:p>
        </w:tc>
      </w:tr>
      <w:tr w:rsidR="00AB2725" w14:paraId="2B86B9F1" w14:textId="77777777" w:rsidTr="00E20433">
        <w:trPr>
          <w:trHeight w:val="359"/>
          <w:jc w:val="center"/>
        </w:trPr>
        <w:tc>
          <w:tcPr>
            <w:tcW w:w="0" w:type="auto"/>
            <w:shd w:val="clear" w:color="auto" w:fill="FFFFFF" w:themeFill="background1"/>
          </w:tcPr>
          <w:p w14:paraId="01E6002D" w14:textId="77777777" w:rsidR="00AB2725" w:rsidRDefault="00A02DAD" w:rsidP="00934B6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D (6th – 8th)</w:t>
            </w:r>
          </w:p>
        </w:tc>
        <w:tc>
          <w:tcPr>
            <w:tcW w:w="0" w:type="auto"/>
          </w:tcPr>
          <w:p w14:paraId="6FA16DC6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7.00 – 9.98</w:t>
            </w:r>
          </w:p>
        </w:tc>
        <w:tc>
          <w:tcPr>
            <w:tcW w:w="0" w:type="auto"/>
          </w:tcPr>
          <w:p w14:paraId="1EFD4450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6.51 – 10.34</w:t>
            </w:r>
          </w:p>
        </w:tc>
        <w:tc>
          <w:tcPr>
            <w:tcW w:w="0" w:type="auto"/>
          </w:tcPr>
          <w:p w14:paraId="75327385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925 – 1185</w:t>
            </w:r>
          </w:p>
        </w:tc>
      </w:tr>
      <w:tr w:rsidR="00AB2725" w14:paraId="7898C759" w14:textId="77777777" w:rsidTr="00E20433">
        <w:trPr>
          <w:trHeight w:val="380"/>
          <w:jc w:val="center"/>
        </w:trPr>
        <w:tc>
          <w:tcPr>
            <w:tcW w:w="0" w:type="auto"/>
            <w:shd w:val="clear" w:color="auto" w:fill="FFFFFF" w:themeFill="background1"/>
          </w:tcPr>
          <w:p w14:paraId="6A981981" w14:textId="77777777" w:rsidR="00AB2725" w:rsidRDefault="00A02DAD" w:rsidP="00934B6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E (9th – 10th)</w:t>
            </w:r>
          </w:p>
        </w:tc>
        <w:tc>
          <w:tcPr>
            <w:tcW w:w="0" w:type="auto"/>
          </w:tcPr>
          <w:p w14:paraId="68176A97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9.67 – 12.01</w:t>
            </w:r>
          </w:p>
        </w:tc>
        <w:tc>
          <w:tcPr>
            <w:tcW w:w="0" w:type="auto"/>
          </w:tcPr>
          <w:p w14:paraId="6560FEF1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8.32 – 12.12</w:t>
            </w:r>
          </w:p>
        </w:tc>
        <w:tc>
          <w:tcPr>
            <w:tcW w:w="0" w:type="auto"/>
          </w:tcPr>
          <w:p w14:paraId="55214675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1050 – 1335</w:t>
            </w:r>
          </w:p>
        </w:tc>
      </w:tr>
      <w:tr w:rsidR="00AB2725" w14:paraId="464EBA1B" w14:textId="77777777" w:rsidTr="00E20433">
        <w:trPr>
          <w:trHeight w:val="359"/>
          <w:jc w:val="center"/>
        </w:trPr>
        <w:tc>
          <w:tcPr>
            <w:tcW w:w="0" w:type="auto"/>
            <w:shd w:val="clear" w:color="auto" w:fill="FFFFFF" w:themeFill="background1"/>
          </w:tcPr>
          <w:p w14:paraId="1824A12A" w14:textId="77777777" w:rsidR="00AB2725" w:rsidRDefault="00A02DAD" w:rsidP="00934B6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E (11th – CCR)</w:t>
            </w:r>
          </w:p>
        </w:tc>
        <w:tc>
          <w:tcPr>
            <w:tcW w:w="0" w:type="auto"/>
          </w:tcPr>
          <w:p w14:paraId="5047773D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11.20 – 14.10</w:t>
            </w:r>
          </w:p>
        </w:tc>
        <w:tc>
          <w:tcPr>
            <w:tcW w:w="0" w:type="auto"/>
          </w:tcPr>
          <w:p w14:paraId="60B634BA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10.34 – 14.2</w:t>
            </w:r>
          </w:p>
        </w:tc>
        <w:tc>
          <w:tcPr>
            <w:tcW w:w="0" w:type="auto"/>
          </w:tcPr>
          <w:p w14:paraId="4911AE0B" w14:textId="77777777" w:rsidR="00AB2725" w:rsidRDefault="00A02DAD" w:rsidP="00934B6D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1185 – 1385</w:t>
            </w:r>
          </w:p>
        </w:tc>
      </w:tr>
    </w:tbl>
    <w:p w14:paraId="55467D0B" w14:textId="77777777" w:rsidR="00AB2725" w:rsidRDefault="00AB2725" w:rsidP="00934B6D">
      <w:pPr>
        <w:rPr>
          <w:b/>
          <w:color w:val="40649B"/>
          <w:sz w:val="23"/>
          <w:szCs w:val="23"/>
        </w:rPr>
      </w:pPr>
    </w:p>
    <w:sectPr w:rsidR="00AB2725">
      <w:headerReference w:type="default" r:id="rId12"/>
      <w:pgSz w:w="12240" w:h="15840"/>
      <w:pgMar w:top="1440" w:right="14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C7CD" w14:textId="77777777" w:rsidR="00415121" w:rsidRDefault="00415121">
      <w:pPr>
        <w:spacing w:after="0" w:line="240" w:lineRule="auto"/>
      </w:pPr>
      <w:r>
        <w:separator/>
      </w:r>
    </w:p>
  </w:endnote>
  <w:endnote w:type="continuationSeparator" w:id="0">
    <w:p w14:paraId="43BDC604" w14:textId="77777777" w:rsidR="00415121" w:rsidRDefault="0041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"/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F045" w14:textId="77777777" w:rsidR="00415121" w:rsidRDefault="00415121">
      <w:pPr>
        <w:spacing w:after="0" w:line="240" w:lineRule="auto"/>
      </w:pPr>
      <w:r>
        <w:separator/>
      </w:r>
    </w:p>
  </w:footnote>
  <w:footnote w:type="continuationSeparator" w:id="0">
    <w:p w14:paraId="53C68579" w14:textId="77777777" w:rsidR="00415121" w:rsidRDefault="00415121">
      <w:pPr>
        <w:spacing w:after="0" w:line="240" w:lineRule="auto"/>
      </w:pPr>
      <w:r>
        <w:continuationSeparator/>
      </w:r>
    </w:p>
  </w:footnote>
  <w:footnote w:id="1">
    <w:p w14:paraId="0289529E" w14:textId="77777777" w:rsidR="00AB2725" w:rsidRDefault="00A02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Pimentel, S. (2013). </w:t>
      </w:r>
      <w:r>
        <w:rPr>
          <w:rFonts w:ascii="Open Sans" w:eastAsia="Open Sans" w:hAnsi="Open Sans" w:cs="Open Sans"/>
          <w:i/>
          <w:color w:val="000000"/>
          <w:sz w:val="20"/>
          <w:szCs w:val="20"/>
        </w:rPr>
        <w:t xml:space="preserve">College and Career Readiness Standards for Adult Education. </w:t>
      </w:r>
      <w:r>
        <w:rPr>
          <w:rFonts w:ascii="Open Sans" w:eastAsia="Open Sans" w:hAnsi="Open Sans" w:cs="Open Sans"/>
          <w:color w:val="000000"/>
          <w:sz w:val="20"/>
          <w:szCs w:val="20"/>
        </w:rPr>
        <w:t>Berkeley, CA: MPR Associates, Inc. http://lincs.ed.gov/publications/pdf/CCRStandardsAdultEd.pdf</w:t>
      </w:r>
    </w:p>
  </w:footnote>
  <w:footnote w:id="2">
    <w:p w14:paraId="69332374" w14:textId="77777777" w:rsidR="00AB2725" w:rsidRDefault="00A02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National Governors Association Center for Best Practices, Council of Chief State School Officers. n.d. </w:t>
      </w:r>
      <w:r>
        <w:rPr>
          <w:rFonts w:ascii="Open Sans" w:eastAsia="Open Sans" w:hAnsi="Open Sans" w:cs="Open Sans"/>
          <w:i/>
          <w:color w:val="000000"/>
          <w:sz w:val="20"/>
          <w:szCs w:val="20"/>
        </w:rPr>
        <w:t xml:space="preserve">Supplemental Information for Appendix A of the Common Core State Standards for English Language Arts and Literacy: New Research on Text Complexity. 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Washington, DC. Accessed April 1, 2013. </w:t>
      </w:r>
      <w:hyperlink r:id="rId1" w:history="1">
        <w:r w:rsidR="00C05C46" w:rsidRPr="00B97FC5">
          <w:rPr>
            <w:rStyle w:val="Hyperlink"/>
            <w:rFonts w:ascii="Open Sans" w:eastAsia="Open Sans" w:hAnsi="Open Sans" w:cs="Open Sans"/>
            <w:sz w:val="20"/>
            <w:szCs w:val="20"/>
          </w:rPr>
          <w:t>http://www.corestandards.org/assets/E0813_Appendix_A_New_Research_on_Text_Complexity.pdf</w:t>
        </w:r>
      </w:hyperlink>
    </w:p>
    <w:p w14:paraId="69E411DA" w14:textId="77777777" w:rsidR="00C05C46" w:rsidRDefault="00C05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D8DBA93" w14:textId="77777777" w:rsidR="00C05C46" w:rsidRPr="00C05C46" w:rsidRDefault="00C05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C05C46">
        <w:rPr>
          <w:rFonts w:asciiTheme="minorHAnsi" w:hAnsiTheme="minorHAnsi" w:cstheme="minorHAnsi"/>
          <w:color w:val="000000"/>
          <w:sz w:val="18"/>
          <w:szCs w:val="20"/>
        </w:rPr>
        <w:t xml:space="preserve">ATOS Analyzer: </w:t>
      </w:r>
      <w:hyperlink r:id="rId2" w:history="1">
        <w:r w:rsidRPr="00C05C46">
          <w:rPr>
            <w:rStyle w:val="Hyperlink"/>
            <w:rFonts w:asciiTheme="minorHAnsi" w:hAnsiTheme="minorHAnsi" w:cstheme="minorHAnsi"/>
            <w:sz w:val="18"/>
            <w:szCs w:val="20"/>
          </w:rPr>
          <w:t>https://www.renaissance.com/products/accelerated-reader/atos-and-text-complexity/</w:t>
        </w:r>
      </w:hyperlink>
    </w:p>
    <w:p w14:paraId="713B8632" w14:textId="77777777" w:rsidR="00C05C46" w:rsidRDefault="00C05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C05C46">
        <w:rPr>
          <w:rFonts w:asciiTheme="minorHAnsi" w:hAnsiTheme="minorHAnsi" w:cstheme="minorHAnsi"/>
          <w:color w:val="000000"/>
          <w:sz w:val="18"/>
          <w:szCs w:val="20"/>
        </w:rPr>
        <w:t xml:space="preserve">The Lexile Framework: </w:t>
      </w:r>
      <w:hyperlink r:id="rId3" w:history="1">
        <w:r w:rsidRPr="00C05C46">
          <w:rPr>
            <w:rStyle w:val="Hyperlink"/>
            <w:rFonts w:asciiTheme="minorHAnsi" w:hAnsiTheme="minorHAnsi" w:cstheme="minorHAnsi"/>
            <w:sz w:val="18"/>
            <w:szCs w:val="20"/>
          </w:rPr>
          <w:t>https://hub.lexile.com/analyzer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B1B6" w14:textId="77777777" w:rsidR="00C20F30" w:rsidRDefault="00C20F30" w:rsidP="00C20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Open Sans Semibold" w:eastAsia="Open Sans" w:hAnsi="Open Sans Semibold" w:cs="Open Sans Semibold"/>
        <w:b/>
        <w:color w:val="000000"/>
        <w:sz w:val="36"/>
      </w:rPr>
    </w:pPr>
    <w:r w:rsidRPr="00C20F30">
      <w:rPr>
        <w:rFonts w:ascii="Open Sans Semibold" w:eastAsia="Open Sans" w:hAnsi="Open Sans Semibold" w:cs="Open Sans Semibold"/>
        <w:b/>
        <w:color w:val="000000"/>
        <w:sz w:val="36"/>
      </w:rPr>
      <w:t xml:space="preserve">Text Complexity Quantitative Analysis Tool </w:t>
    </w:r>
  </w:p>
  <w:p w14:paraId="7B4C586C" w14:textId="77777777" w:rsidR="00C20F30" w:rsidRPr="00C20F30" w:rsidRDefault="00C20F30" w:rsidP="00C20F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Open Sans Semibold" w:eastAsia="Open Sans" w:hAnsi="Open Sans Semibold" w:cs="Open Sans Semibold"/>
        <w:b/>
        <w:color w:val="000000"/>
        <w:sz w:val="28"/>
      </w:rPr>
    </w:pPr>
    <w:r w:rsidRPr="00C20F30">
      <w:rPr>
        <w:rFonts w:ascii="Open Sans Semibold" w:eastAsia="Open Sans" w:hAnsi="Open Sans Semibold" w:cs="Open Sans Semibold"/>
        <w:b/>
        <w:color w:val="000000"/>
        <w:sz w:val="36"/>
      </w:rPr>
      <w:t>(ELA Tool 2&amp;3)</w:t>
    </w:r>
  </w:p>
  <w:p w14:paraId="3AE9281D" w14:textId="77777777" w:rsidR="00C20F30" w:rsidRDefault="00C2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A42"/>
    <w:multiLevelType w:val="hybridMultilevel"/>
    <w:tmpl w:val="3E28064C"/>
    <w:lvl w:ilvl="0" w:tplc="7E1C7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25"/>
    <w:rsid w:val="000677FA"/>
    <w:rsid w:val="001E1E4E"/>
    <w:rsid w:val="003220D5"/>
    <w:rsid w:val="00415121"/>
    <w:rsid w:val="004C6AD7"/>
    <w:rsid w:val="00765917"/>
    <w:rsid w:val="007B16F1"/>
    <w:rsid w:val="00934B6D"/>
    <w:rsid w:val="00A02DAD"/>
    <w:rsid w:val="00AB2725"/>
    <w:rsid w:val="00AD1445"/>
    <w:rsid w:val="00B66400"/>
    <w:rsid w:val="00B97387"/>
    <w:rsid w:val="00C05C46"/>
    <w:rsid w:val="00C20F30"/>
    <w:rsid w:val="00D048C7"/>
    <w:rsid w:val="00DD5DF9"/>
    <w:rsid w:val="00E20433"/>
    <w:rsid w:val="00E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0EFC"/>
  <w15:docId w15:val="{E5B2BCA6-B5A4-4BAD-ABCF-04A4B606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16BE4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F16BE4"/>
    <w:pPr>
      <w:spacing w:line="24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F16BE4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F16BE4"/>
    <w:pPr>
      <w:spacing w:line="24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F16BE4"/>
    <w:pPr>
      <w:spacing w:line="24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F16BE4"/>
    <w:pPr>
      <w:spacing w:line="24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F16BE4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80E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E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D1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05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6B"/>
  </w:style>
  <w:style w:type="paragraph" w:styleId="Footer">
    <w:name w:val="footer"/>
    <w:basedOn w:val="Normal"/>
    <w:link w:val="FooterChar"/>
    <w:uiPriority w:val="99"/>
    <w:unhideWhenUsed/>
    <w:rsid w:val="00B6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6B"/>
  </w:style>
  <w:style w:type="paragraph" w:styleId="FootnoteText">
    <w:name w:val="footnote text"/>
    <w:basedOn w:val="Normal"/>
    <w:link w:val="FootnoteTextChar"/>
    <w:uiPriority w:val="99"/>
    <w:semiHidden/>
    <w:unhideWhenUsed/>
    <w:rsid w:val="006F4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9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49E9"/>
    <w:rPr>
      <w:vertAlign w:val="superscript"/>
    </w:rPr>
  </w:style>
  <w:style w:type="table" w:styleId="TableGrid">
    <w:name w:val="Table Grid"/>
    <w:basedOn w:val="TableNormal"/>
    <w:uiPriority w:val="39"/>
    <w:rsid w:val="006F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73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issance.com/products/accelerated-reader/atos-and-text-complexi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b.lexile.com/analyz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alyzemywrit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culateyourwords.com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ub.lexile.com/analyzer" TargetMode="External"/><Relationship Id="rId2" Type="http://schemas.openxmlformats.org/officeDocument/2006/relationships/hyperlink" Target="https://www.renaissance.com/products/accelerated-reader/atos-and-text-complexity/" TargetMode="External"/><Relationship Id="rId1" Type="http://schemas.openxmlformats.org/officeDocument/2006/relationships/hyperlink" Target="http://www.corestandards.org/assets/E0813_Appendix_A_New_Research_on_Text_Complexity.pdf" TargetMode="External"/></Relationships>
</file>

<file path=word/theme/theme1.xml><?xml version="1.0" encoding="utf-8"?>
<a:theme xmlns:a="http://schemas.openxmlformats.org/drawingml/2006/main" name="Tech Team">
  <a:themeElements>
    <a:clrScheme name="PDS Logo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E89"/>
      </a:accent1>
      <a:accent2>
        <a:srgbClr val="F75A22"/>
      </a:accent2>
      <a:accent3>
        <a:srgbClr val="39B54A"/>
      </a:accent3>
      <a:accent4>
        <a:srgbClr val="F7CB1A"/>
      </a:accent4>
      <a:accent5>
        <a:srgbClr val="602D91"/>
      </a:accent5>
      <a:accent6>
        <a:srgbClr val="BFBFBF"/>
      </a:accent6>
      <a:hlink>
        <a:srgbClr val="0563C1"/>
      </a:hlink>
      <a:folHlink>
        <a:srgbClr val="954F72"/>
      </a:folHlink>
    </a:clrScheme>
    <a:fontScheme name="PDS 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ch Team" id="{6F2234CC-346A-492B-8852-21BD0ACFBE0C}" vid="{58C3A938-9354-44D5-AFA1-6C27EAE314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r82TMj1qxBOknG3LYX2ueakQkQ==">AMUW2mVfwN4IvbQz3O2ozcnwJTTgu8Vtxpr3NkrqqZ/nYTQ3psNpsXrRL0m5cK36g93tUW4pfMtO1/pBPaT+Xx+mPwzHP5JGE+Z9HZGd2x8C9K7j45XAItQ=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Baron</dc:creator>
  <cp:lastModifiedBy>Sarah Whitesel</cp:lastModifiedBy>
  <cp:revision>2</cp:revision>
  <dcterms:created xsi:type="dcterms:W3CDTF">2022-07-14T19:13:00Z</dcterms:created>
  <dcterms:modified xsi:type="dcterms:W3CDTF">2022-07-14T19:13:00Z</dcterms:modified>
</cp:coreProperties>
</file>